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9" w:type="dxa"/>
        <w:jc w:val="center"/>
        <w:tblInd w:w="-405" w:type="dxa"/>
        <w:tblLook w:val="01E0"/>
      </w:tblPr>
      <w:tblGrid>
        <w:gridCol w:w="4635"/>
        <w:gridCol w:w="5664"/>
      </w:tblGrid>
      <w:tr w:rsidR="006864BA" w:rsidTr="00F2044B">
        <w:trPr>
          <w:jc w:val="center"/>
        </w:trPr>
        <w:tc>
          <w:tcPr>
            <w:tcW w:w="4635" w:type="dxa"/>
          </w:tcPr>
          <w:p w:rsidR="006864BA" w:rsidRPr="00B72276" w:rsidRDefault="006864BA" w:rsidP="00F2044B">
            <w:pPr>
              <w:spacing w:before="120"/>
              <w:ind w:left="-749"/>
              <w:jc w:val="center"/>
              <w:rPr>
                <w:bCs/>
                <w:sz w:val="24"/>
              </w:rPr>
            </w:pPr>
            <w:r>
              <w:rPr>
                <w:bCs/>
                <w:sz w:val="24"/>
              </w:rPr>
              <w:t xml:space="preserve">         BỘ GIÁO DỤC VÀ ĐÀO TẠO</w:t>
            </w:r>
          </w:p>
        </w:tc>
        <w:tc>
          <w:tcPr>
            <w:tcW w:w="5664" w:type="dxa"/>
          </w:tcPr>
          <w:p w:rsidR="006864BA" w:rsidRDefault="006864BA" w:rsidP="00F2044B">
            <w:pPr>
              <w:spacing w:before="120"/>
              <w:ind w:right="-700"/>
              <w:rPr>
                <w:b/>
              </w:rPr>
            </w:pPr>
            <w:r>
              <w:rPr>
                <w:b/>
              </w:rPr>
              <w:t>CỘNG HÒA XÃ HỘI CHỦ NGHĨA VIỆT NAM</w:t>
            </w:r>
          </w:p>
        </w:tc>
      </w:tr>
      <w:tr w:rsidR="006864BA" w:rsidTr="00F2044B">
        <w:trPr>
          <w:trHeight w:val="395"/>
          <w:jc w:val="center"/>
        </w:trPr>
        <w:tc>
          <w:tcPr>
            <w:tcW w:w="4635" w:type="dxa"/>
          </w:tcPr>
          <w:p w:rsidR="006864BA" w:rsidRPr="00B72276" w:rsidRDefault="00E306B4" w:rsidP="00F2044B">
            <w:pPr>
              <w:jc w:val="center"/>
              <w:rPr>
                <w:b/>
                <w:bCs/>
                <w:szCs w:val="26"/>
              </w:rPr>
            </w:pPr>
            <w:r>
              <w:rPr>
                <w:b/>
                <w:bCs/>
                <w:noProof/>
                <w:szCs w:val="26"/>
              </w:rPr>
              <w:pict>
                <v:line id="_x0000_s1026" style="position:absolute;left:0;text-align:left;z-index:251660288;mso-position-horizontal-relative:text;mso-position-vertical-relative:text" from="27pt,16.3pt" to="153pt,16.3pt"/>
              </w:pict>
            </w:r>
            <w:r w:rsidR="006864BA">
              <w:rPr>
                <w:b/>
                <w:bCs/>
                <w:noProof/>
                <w:szCs w:val="26"/>
              </w:rPr>
              <w:t>TRƯỜNG ĐẠI HỌC THƯƠNG MẠI</w:t>
            </w:r>
          </w:p>
          <w:p w:rsidR="006864BA" w:rsidRDefault="006864BA" w:rsidP="00F2044B">
            <w:pPr>
              <w:jc w:val="center"/>
              <w:rPr>
                <w:b/>
                <w:bCs/>
                <w:sz w:val="22"/>
              </w:rPr>
            </w:pPr>
          </w:p>
        </w:tc>
        <w:tc>
          <w:tcPr>
            <w:tcW w:w="5664" w:type="dxa"/>
          </w:tcPr>
          <w:p w:rsidR="006864BA" w:rsidRPr="00B72276" w:rsidRDefault="00E306B4" w:rsidP="00F2044B">
            <w:pPr>
              <w:jc w:val="center"/>
              <w:rPr>
                <w:b/>
                <w:sz w:val="28"/>
                <w:szCs w:val="28"/>
              </w:rPr>
            </w:pPr>
            <w:r>
              <w:rPr>
                <w:b/>
                <w:noProof/>
                <w:sz w:val="28"/>
                <w:szCs w:val="28"/>
              </w:rPr>
              <w:pict>
                <v:line id="_x0000_s1027" style="position:absolute;left:0;text-align:left;z-index:251661312;mso-position-horizontal-relative:text;mso-position-vertical-relative:text" from="62.1pt,16.55pt" to="215.1pt,16.55pt"/>
              </w:pict>
            </w:r>
            <w:r w:rsidR="006864BA" w:rsidRPr="00B72276">
              <w:rPr>
                <w:b/>
                <w:sz w:val="28"/>
                <w:szCs w:val="28"/>
              </w:rPr>
              <w:t>Độc lập - Tự do - Hạnh phúc</w:t>
            </w:r>
          </w:p>
        </w:tc>
      </w:tr>
    </w:tbl>
    <w:p w:rsidR="006864BA" w:rsidRDefault="006864BA" w:rsidP="006864BA">
      <w:pPr>
        <w:rPr>
          <w:b/>
          <w:i/>
        </w:rPr>
      </w:pPr>
      <w:r>
        <w:tab/>
        <w:t>Số:  504 /TB-ĐHTM</w:t>
      </w:r>
      <w:r>
        <w:tab/>
      </w:r>
      <w:r w:rsidRPr="00D635BB">
        <w:t xml:space="preserve">               </w:t>
      </w:r>
      <w:r>
        <w:t xml:space="preserve">        </w:t>
      </w:r>
      <w:r w:rsidRPr="00D635BB">
        <w:t xml:space="preserve">  </w:t>
      </w:r>
      <w:r>
        <w:rPr>
          <w:i/>
        </w:rPr>
        <w:t xml:space="preserve">Hà Nội, ngày  01 </w:t>
      </w:r>
      <w:r w:rsidRPr="00D635BB">
        <w:rPr>
          <w:i/>
        </w:rPr>
        <w:t>tháng</w:t>
      </w:r>
      <w:r>
        <w:rPr>
          <w:i/>
        </w:rPr>
        <w:t xml:space="preserve"> 8</w:t>
      </w:r>
      <w:r w:rsidRPr="00D635BB">
        <w:rPr>
          <w:i/>
        </w:rPr>
        <w:t xml:space="preserve"> năm </w:t>
      </w:r>
      <w:r>
        <w:rPr>
          <w:i/>
        </w:rPr>
        <w:t>2016</w:t>
      </w:r>
    </w:p>
    <w:p w:rsidR="006864BA" w:rsidRDefault="006864BA" w:rsidP="006864BA"/>
    <w:p w:rsidR="006864BA" w:rsidRDefault="006864BA" w:rsidP="006864BA">
      <w:pPr>
        <w:jc w:val="center"/>
        <w:rPr>
          <w:b/>
          <w:sz w:val="32"/>
          <w:szCs w:val="32"/>
        </w:rPr>
      </w:pPr>
      <w:r>
        <w:rPr>
          <w:b/>
          <w:sz w:val="32"/>
          <w:szCs w:val="32"/>
        </w:rPr>
        <w:t>THÔNG BÁO</w:t>
      </w:r>
    </w:p>
    <w:p w:rsidR="006864BA" w:rsidRDefault="006864BA" w:rsidP="006864BA">
      <w:pPr>
        <w:pStyle w:val="BodyText2"/>
        <w:spacing w:after="0" w:line="271" w:lineRule="auto"/>
        <w:ind w:firstLine="720"/>
      </w:pPr>
    </w:p>
    <w:p w:rsidR="006864BA" w:rsidRDefault="006864BA" w:rsidP="006864BA">
      <w:pPr>
        <w:pStyle w:val="BodyText2"/>
        <w:spacing w:after="0" w:line="271" w:lineRule="auto"/>
        <w:ind w:left="142" w:right="193" w:firstLine="578"/>
      </w:pPr>
      <w:r>
        <w:t>- Căn cứ Quyết định số 598/QĐ-TTg ngày 08/04/2016 của Thủ tướng Chính phủ về việc phê duyệt Đề án thí điểm đổi mới cơ chế hoạt động của Trường Đại học Thương mại;</w:t>
      </w:r>
    </w:p>
    <w:p w:rsidR="006864BA" w:rsidRDefault="006864BA" w:rsidP="006864BA">
      <w:pPr>
        <w:pStyle w:val="BodyText2"/>
        <w:spacing w:after="0" w:line="271" w:lineRule="auto"/>
        <w:ind w:left="142" w:right="193" w:firstLine="578"/>
      </w:pPr>
      <w:r>
        <w:t>- Căn cứ Quyết định số 502/QĐ-ĐHTM ngày 01 tháng 8 năm 2016 của Hiệu trưởng Trường Đại học Thương mại ban hành quy định mức thu học phí đối với các chương trình đào tạo Đại học và Sau đại học năm học 2016-2017;</w:t>
      </w:r>
    </w:p>
    <w:p w:rsidR="006864BA" w:rsidRDefault="006864BA" w:rsidP="006864BA">
      <w:pPr>
        <w:pStyle w:val="BodyText2"/>
        <w:spacing w:after="0" w:line="271" w:lineRule="auto"/>
        <w:ind w:left="142" w:right="193" w:firstLine="578"/>
      </w:pPr>
      <w:r w:rsidRPr="00950900">
        <w:t>- Căn cứ kết luận tại phiên họp ngày 16 tháng 5 năm 2016 của Hiệu trưởng Trường Đại học Thương mại về việc xác định mức thu học phí và các khoản thu ngoài học phí năm học 2016-2017.</w:t>
      </w:r>
    </w:p>
    <w:p w:rsidR="006864BA" w:rsidRDefault="006864BA" w:rsidP="006864BA">
      <w:pPr>
        <w:pStyle w:val="BodyText2"/>
        <w:spacing w:after="0" w:line="271" w:lineRule="auto"/>
        <w:ind w:left="142" w:right="193" w:firstLine="578"/>
      </w:pPr>
      <w:r w:rsidRPr="00440A80">
        <w:t xml:space="preserve">- Căn cứ </w:t>
      </w:r>
      <w:r>
        <w:t>T</w:t>
      </w:r>
      <w:r w:rsidRPr="00440A80">
        <w:t xml:space="preserve">ờ trình số </w:t>
      </w:r>
      <w:r>
        <w:t>501</w:t>
      </w:r>
      <w:r w:rsidRPr="00440A80">
        <w:t xml:space="preserve">/TT-KHTC,QLĐT  ngày </w:t>
      </w:r>
      <w:r>
        <w:t>01 tháng 8</w:t>
      </w:r>
      <w:r w:rsidRPr="00440A80">
        <w:t xml:space="preserve"> năm 2016 </w:t>
      </w:r>
      <w:r>
        <w:t xml:space="preserve">của Phòng Kế hoạch Tài chính, Phòng Quản lý đào tạo. </w:t>
      </w:r>
    </w:p>
    <w:p w:rsidR="006864BA" w:rsidRDefault="006864BA" w:rsidP="006864BA">
      <w:pPr>
        <w:pStyle w:val="BodyText2"/>
        <w:spacing w:after="0" w:line="271" w:lineRule="auto"/>
        <w:ind w:left="142" w:right="193" w:firstLine="578"/>
      </w:pPr>
      <w:r>
        <w:t>Nhà trường Thông báo về việc thu các khoản của người học năm học 2016-2017 như sau:</w:t>
      </w:r>
    </w:p>
    <w:p w:rsidR="006864BA" w:rsidRPr="00C939C6" w:rsidRDefault="006864BA" w:rsidP="006864BA">
      <w:pPr>
        <w:pStyle w:val="BodyText2"/>
        <w:spacing w:after="0" w:line="271" w:lineRule="auto"/>
        <w:ind w:left="142" w:right="193" w:firstLine="578"/>
      </w:pPr>
      <w:r>
        <w:rPr>
          <w:b/>
        </w:rPr>
        <w:t xml:space="preserve">1. Học phí: </w:t>
      </w:r>
      <w:r w:rsidRPr="00C939C6">
        <w:t>Học phí thu theo tín chỉ của các chương trình đào tạo được thực hiện theo Quyết định số</w:t>
      </w:r>
      <w:r>
        <w:t xml:space="preserve"> 502</w:t>
      </w:r>
      <w:r w:rsidRPr="00C939C6">
        <w:t xml:space="preserve">/QĐ-ĐHTM ngày </w:t>
      </w:r>
      <w:r>
        <w:t>01</w:t>
      </w:r>
      <w:r w:rsidRPr="00C939C6">
        <w:t xml:space="preserve"> tháng 8 năm 2016 của Hiệu trưởng Trường Đại học Thương mại.</w:t>
      </w:r>
    </w:p>
    <w:p w:rsidR="006864BA" w:rsidRPr="00C65926" w:rsidRDefault="006864BA" w:rsidP="006864BA">
      <w:pPr>
        <w:pStyle w:val="BodyText2"/>
        <w:spacing w:after="0" w:line="271" w:lineRule="auto"/>
        <w:ind w:left="142" w:right="193" w:firstLine="578"/>
      </w:pPr>
      <w:r w:rsidRPr="00C939C6">
        <w:t>Lưu ý: C</w:t>
      </w:r>
      <w:r>
        <w:t>hương trình đào tạo đại học chính quy tuyển sinh từ năm học 2016-2017 là 127 tín chỉ học phí, bao gồm cả các tín chỉ của học phần GDTC (3 tín chỉ) và GDQP</w:t>
      </w:r>
      <w:r>
        <w:rPr>
          <w:b/>
        </w:rPr>
        <w:t xml:space="preserve"> </w:t>
      </w:r>
      <w:r w:rsidRPr="00950900">
        <w:t>(8 tín chỉ học tập</w:t>
      </w:r>
      <w:r>
        <w:t>,</w:t>
      </w:r>
      <w:r w:rsidRPr="00950900">
        <w:t xml:space="preserve"> hệ số tín chỉ học phí là 0,5). Các khóa tuyển sinh trước </w:t>
      </w:r>
      <w:r>
        <w:t xml:space="preserve">năm học 2016-2017 </w:t>
      </w:r>
      <w:r w:rsidRPr="00950900">
        <w:t xml:space="preserve">là 120 tín chỉ </w:t>
      </w:r>
      <w:r>
        <w:t xml:space="preserve">học phí </w:t>
      </w:r>
      <w:r w:rsidRPr="00950900">
        <w:t>không bao gồm tín chỉ GDTC và GDQP</w:t>
      </w:r>
      <w:r>
        <w:t>.</w:t>
      </w:r>
      <w:r>
        <w:rPr>
          <w:b/>
        </w:rPr>
        <w:t xml:space="preserve"> </w:t>
      </w:r>
      <w:r w:rsidRPr="00C65926">
        <w:t xml:space="preserve">(Sinh viên học lại </w:t>
      </w:r>
      <w:r>
        <w:t>học phần</w:t>
      </w:r>
      <w:r w:rsidRPr="00C65926">
        <w:t xml:space="preserve"> GDTC và GDQP đăng ký học lại </w:t>
      </w:r>
      <w:r>
        <w:t xml:space="preserve">và nộp học phí </w:t>
      </w:r>
      <w:r w:rsidRPr="00C65926">
        <w:t>như các học phần khác)</w:t>
      </w:r>
      <w:r>
        <w:t>.</w:t>
      </w:r>
    </w:p>
    <w:p w:rsidR="006864BA" w:rsidRPr="00125B08" w:rsidRDefault="006864BA" w:rsidP="006864BA">
      <w:pPr>
        <w:pStyle w:val="BodyText2"/>
        <w:spacing w:after="0" w:line="271" w:lineRule="auto"/>
        <w:ind w:left="142" w:right="193" w:firstLine="578"/>
        <w:rPr>
          <w:b/>
        </w:rPr>
      </w:pPr>
      <w:r>
        <w:rPr>
          <w:b/>
        </w:rPr>
        <w:t>2</w:t>
      </w:r>
      <w:r w:rsidRPr="00125B08">
        <w:rPr>
          <w:b/>
        </w:rPr>
        <w:t>.</w:t>
      </w:r>
      <w:r>
        <w:rPr>
          <w:b/>
        </w:rPr>
        <w:t xml:space="preserve"> </w:t>
      </w:r>
      <w:r w:rsidRPr="00125B08">
        <w:rPr>
          <w:b/>
        </w:rPr>
        <w:t>Bảo hiểm y tế (bắt buộc)</w:t>
      </w:r>
    </w:p>
    <w:p w:rsidR="006864BA" w:rsidRDefault="006864BA" w:rsidP="006864BA">
      <w:pPr>
        <w:pStyle w:val="BodyText2"/>
        <w:spacing w:after="0" w:line="271" w:lineRule="auto"/>
        <w:ind w:left="142" w:right="193" w:firstLine="578"/>
      </w:pPr>
      <w:r>
        <w:t xml:space="preserve"> - Mức thu đối với sinh viên Khóa 49, 50, 51: 457.380 đồng/sinh viên/năm. </w:t>
      </w:r>
    </w:p>
    <w:p w:rsidR="006864BA" w:rsidRDefault="006864BA" w:rsidP="006864BA">
      <w:pPr>
        <w:pStyle w:val="BodyText2"/>
        <w:spacing w:after="0" w:line="271" w:lineRule="auto"/>
        <w:ind w:left="142" w:right="193" w:firstLine="578"/>
      </w:pPr>
      <w:r>
        <w:t>Thời gian thu từ 10/12/2016.</w:t>
      </w:r>
      <w:r w:rsidRPr="00E93DB8">
        <w:t xml:space="preserve"> </w:t>
      </w:r>
      <w:r>
        <w:t>Các Khoa thu tiền nộp phòng Kế hoạch Tài chính và danh sách nộp Trạm Y tế.</w:t>
      </w:r>
    </w:p>
    <w:p w:rsidR="006864BA" w:rsidRDefault="006864BA" w:rsidP="006864BA">
      <w:pPr>
        <w:pStyle w:val="BodyText2"/>
        <w:spacing w:after="0" w:line="271" w:lineRule="auto"/>
        <w:ind w:left="142" w:right="193" w:firstLine="578"/>
      </w:pPr>
      <w:r>
        <w:lastRenderedPageBreak/>
        <w:t>- Đối với Khóa 52 thu làm 2 đợt. Đợt 1 thu theo giấy báo nhập học. Đợt 2 thu theo thông báo vào kỳ 2(2016-2017).</w:t>
      </w:r>
    </w:p>
    <w:p w:rsidR="006864BA" w:rsidRDefault="006864BA" w:rsidP="006864BA">
      <w:pPr>
        <w:pStyle w:val="BodyText2"/>
        <w:spacing w:after="0" w:line="271" w:lineRule="auto"/>
        <w:ind w:left="142" w:right="193" w:firstLine="578"/>
        <w:rPr>
          <w:b/>
        </w:rPr>
      </w:pPr>
      <w:r>
        <w:rPr>
          <w:b/>
        </w:rPr>
        <w:t xml:space="preserve">3. Các khoản </w:t>
      </w:r>
      <w:r w:rsidRPr="00C939C6">
        <w:rPr>
          <w:b/>
          <w:u w:val="single"/>
        </w:rPr>
        <w:t>không thu</w:t>
      </w:r>
      <w:r>
        <w:rPr>
          <w:b/>
        </w:rPr>
        <w:t xml:space="preserve"> năm học 2016-2017</w:t>
      </w:r>
    </w:p>
    <w:p w:rsidR="006864BA" w:rsidRDefault="006864BA" w:rsidP="006864BA">
      <w:pPr>
        <w:pStyle w:val="BodyText2"/>
        <w:spacing w:after="0" w:line="271" w:lineRule="auto"/>
        <w:ind w:left="142" w:right="193" w:firstLine="578"/>
      </w:pPr>
      <w:r>
        <w:t>- Tiền giấy thi</w:t>
      </w:r>
    </w:p>
    <w:p w:rsidR="006864BA" w:rsidRDefault="006864BA" w:rsidP="006864BA">
      <w:pPr>
        <w:pStyle w:val="BodyText2"/>
        <w:spacing w:after="0" w:line="271" w:lineRule="auto"/>
        <w:ind w:left="142" w:right="193" w:firstLine="578"/>
      </w:pPr>
      <w:r>
        <w:t>- Tiền vệ sinh môi trường</w:t>
      </w:r>
    </w:p>
    <w:p w:rsidR="006864BA" w:rsidRDefault="006864BA" w:rsidP="006864BA">
      <w:pPr>
        <w:pStyle w:val="BodyText2"/>
        <w:spacing w:after="0" w:line="271" w:lineRule="auto"/>
        <w:ind w:left="142" w:right="193" w:firstLine="578"/>
      </w:pPr>
      <w:r>
        <w:t>- Tiền nhập học, bế giảng</w:t>
      </w:r>
    </w:p>
    <w:p w:rsidR="006864BA" w:rsidRDefault="006864BA" w:rsidP="006864BA">
      <w:pPr>
        <w:pStyle w:val="BodyText2"/>
        <w:spacing w:after="0" w:line="271" w:lineRule="auto"/>
        <w:ind w:left="142" w:right="193" w:firstLine="578"/>
      </w:pPr>
      <w:r>
        <w:t>Nhà trường thông báo các mức thu như trên để sinh viên thực hiện. Các Khoa thông báo và đôn đốc sinh viên thực hiện theo qui định của Trường.</w:t>
      </w:r>
    </w:p>
    <w:p w:rsidR="006864BA" w:rsidRDefault="006864BA" w:rsidP="006864BA">
      <w:pPr>
        <w:pStyle w:val="BodyText2"/>
        <w:spacing w:before="60" w:after="0" w:line="271" w:lineRule="auto"/>
        <w:ind w:left="142" w:right="190" w:firstLine="578"/>
      </w:pPr>
    </w:p>
    <w:p w:rsidR="006864BA" w:rsidRDefault="006864BA" w:rsidP="006864BA">
      <w:pPr>
        <w:pStyle w:val="BodyText2"/>
        <w:spacing w:before="60" w:after="0" w:line="271" w:lineRule="auto"/>
        <w:ind w:left="142" w:right="190" w:firstLine="578"/>
      </w:pPr>
    </w:p>
    <w:p w:rsidR="006864BA" w:rsidRPr="00440A80" w:rsidRDefault="006864BA" w:rsidP="006864BA">
      <w:pPr>
        <w:pStyle w:val="BodyText2"/>
        <w:spacing w:before="0" w:after="0" w:line="240" w:lineRule="auto"/>
        <w:ind w:left="284" w:right="190" w:firstLine="436"/>
      </w:pPr>
      <w:r w:rsidRPr="00336A85">
        <w:rPr>
          <w:b/>
          <w:i/>
          <w:sz w:val="24"/>
          <w:u w:val="single"/>
        </w:rPr>
        <w:t>Nơi gửi</w:t>
      </w:r>
      <w:r w:rsidRPr="00125B08">
        <w:rPr>
          <w:i/>
          <w:sz w:val="24"/>
          <w:u w:val="single"/>
        </w:rPr>
        <w:t>:</w:t>
      </w:r>
      <w:r>
        <w:rPr>
          <w:i/>
        </w:rPr>
        <w:tab/>
      </w:r>
      <w:r>
        <w:tab/>
      </w:r>
      <w:r>
        <w:tab/>
      </w:r>
      <w:r>
        <w:tab/>
      </w:r>
      <w:r>
        <w:tab/>
      </w:r>
      <w:r>
        <w:tab/>
      </w:r>
      <w:r w:rsidRPr="00440A80">
        <w:rPr>
          <w:b/>
        </w:rPr>
        <w:t>HIỆU TRƯỞNG</w:t>
      </w:r>
    </w:p>
    <w:p w:rsidR="006864BA" w:rsidRPr="00125B08" w:rsidRDefault="006864BA" w:rsidP="006864BA">
      <w:pPr>
        <w:pStyle w:val="BodyText2"/>
        <w:spacing w:before="0" w:after="0" w:line="240" w:lineRule="auto"/>
        <w:ind w:left="720" w:right="190"/>
        <w:rPr>
          <w:sz w:val="24"/>
        </w:rPr>
      </w:pPr>
      <w:r>
        <w:rPr>
          <w:sz w:val="24"/>
        </w:rPr>
        <w:t xml:space="preserve">- </w:t>
      </w:r>
      <w:r w:rsidRPr="00125B08">
        <w:rPr>
          <w:sz w:val="24"/>
        </w:rPr>
        <w:t xml:space="preserve">Ban </w:t>
      </w:r>
      <w:r>
        <w:rPr>
          <w:sz w:val="24"/>
        </w:rPr>
        <w:t>Giám hiệu</w:t>
      </w:r>
    </w:p>
    <w:p w:rsidR="006864BA" w:rsidRPr="00125B08" w:rsidRDefault="006864BA" w:rsidP="006864BA">
      <w:pPr>
        <w:pStyle w:val="BodyText2"/>
        <w:spacing w:before="0" w:after="0" w:line="240" w:lineRule="auto"/>
        <w:ind w:left="720" w:right="190"/>
        <w:rPr>
          <w:sz w:val="24"/>
        </w:rPr>
      </w:pPr>
      <w:r>
        <w:rPr>
          <w:sz w:val="24"/>
        </w:rPr>
        <w:t xml:space="preserve">- </w:t>
      </w:r>
      <w:r w:rsidRPr="00125B08">
        <w:rPr>
          <w:sz w:val="24"/>
        </w:rPr>
        <w:t>Các Khoa</w:t>
      </w:r>
      <w:r>
        <w:rPr>
          <w:sz w:val="24"/>
        </w:rPr>
        <w:tab/>
      </w:r>
      <w:r>
        <w:rPr>
          <w:sz w:val="24"/>
        </w:rPr>
        <w:tab/>
      </w:r>
      <w:r>
        <w:rPr>
          <w:sz w:val="24"/>
        </w:rPr>
        <w:tab/>
      </w:r>
      <w:r>
        <w:rPr>
          <w:sz w:val="24"/>
        </w:rPr>
        <w:tab/>
      </w:r>
      <w:r>
        <w:rPr>
          <w:sz w:val="24"/>
        </w:rPr>
        <w:tab/>
      </w:r>
      <w:r>
        <w:rPr>
          <w:sz w:val="24"/>
        </w:rPr>
        <w:tab/>
        <w:t xml:space="preserve">       (ĐÃ KÝ)</w:t>
      </w:r>
    </w:p>
    <w:p w:rsidR="006864BA" w:rsidRPr="00125B08" w:rsidRDefault="006864BA" w:rsidP="006864BA">
      <w:pPr>
        <w:pStyle w:val="BodyText2"/>
        <w:spacing w:before="0" w:after="0" w:line="240" w:lineRule="auto"/>
        <w:ind w:left="720" w:right="190"/>
        <w:rPr>
          <w:sz w:val="24"/>
        </w:rPr>
      </w:pPr>
      <w:r>
        <w:rPr>
          <w:sz w:val="24"/>
        </w:rPr>
        <w:t xml:space="preserve">- </w:t>
      </w:r>
      <w:r w:rsidRPr="00125B08">
        <w:rPr>
          <w:sz w:val="24"/>
        </w:rPr>
        <w:t>P.QLĐT,KHTC</w:t>
      </w:r>
    </w:p>
    <w:p w:rsidR="006864BA" w:rsidRPr="006864BA" w:rsidRDefault="006864BA" w:rsidP="006864BA">
      <w:pPr>
        <w:pStyle w:val="BodyText2"/>
        <w:spacing w:before="0" w:after="0" w:line="240" w:lineRule="auto"/>
        <w:ind w:left="720" w:right="190"/>
        <w:rPr>
          <w:b/>
          <w:sz w:val="24"/>
        </w:rPr>
      </w:pPr>
      <w:r>
        <w:rPr>
          <w:sz w:val="24"/>
        </w:rPr>
        <w:t xml:space="preserve">- </w:t>
      </w:r>
      <w:r w:rsidRPr="00125B08">
        <w:rPr>
          <w:sz w:val="24"/>
        </w:rPr>
        <w:t>Lưu VT</w:t>
      </w:r>
      <w:r>
        <w:rPr>
          <w:sz w:val="24"/>
        </w:rPr>
        <w:tab/>
      </w:r>
      <w:r>
        <w:rPr>
          <w:sz w:val="24"/>
        </w:rPr>
        <w:tab/>
      </w:r>
      <w:r>
        <w:rPr>
          <w:sz w:val="24"/>
        </w:rPr>
        <w:tab/>
      </w:r>
      <w:r>
        <w:rPr>
          <w:sz w:val="24"/>
        </w:rPr>
        <w:tab/>
      </w:r>
      <w:r>
        <w:rPr>
          <w:sz w:val="24"/>
        </w:rPr>
        <w:tab/>
        <w:t xml:space="preserve">       </w:t>
      </w:r>
      <w:r w:rsidRPr="006864BA">
        <w:rPr>
          <w:b/>
          <w:sz w:val="24"/>
        </w:rPr>
        <w:t>GS.TS Đinh Văn Sơn</w:t>
      </w:r>
    </w:p>
    <w:p w:rsidR="006864BA" w:rsidRDefault="006864BA" w:rsidP="006864BA">
      <w:pPr>
        <w:spacing w:before="60" w:line="267" w:lineRule="auto"/>
        <w:ind w:left="284" w:right="190" w:firstLine="436"/>
        <w:jc w:val="both"/>
      </w:pPr>
    </w:p>
    <w:p w:rsidR="006864BA" w:rsidRDefault="006864BA" w:rsidP="006864BA">
      <w:pPr>
        <w:spacing w:line="312" w:lineRule="auto"/>
        <w:jc w:val="both"/>
      </w:pPr>
    </w:p>
    <w:p w:rsidR="006864BA" w:rsidRDefault="006864BA" w:rsidP="006864BA">
      <w:pPr>
        <w:spacing w:line="343" w:lineRule="auto"/>
        <w:jc w:val="center"/>
        <w:rPr>
          <w:sz w:val="28"/>
          <w:szCs w:val="28"/>
        </w:rPr>
      </w:pPr>
    </w:p>
    <w:p w:rsidR="006864BA" w:rsidRDefault="006864BA" w:rsidP="006864BA">
      <w:pPr>
        <w:spacing w:line="343" w:lineRule="auto"/>
        <w:jc w:val="center"/>
        <w:rPr>
          <w:sz w:val="28"/>
          <w:szCs w:val="28"/>
        </w:rPr>
      </w:pPr>
    </w:p>
    <w:p w:rsidR="006864BA" w:rsidRDefault="006864BA" w:rsidP="006864BA">
      <w:pPr>
        <w:spacing w:line="343" w:lineRule="auto"/>
        <w:jc w:val="center"/>
        <w:rPr>
          <w:sz w:val="28"/>
          <w:szCs w:val="28"/>
        </w:rPr>
      </w:pPr>
    </w:p>
    <w:p w:rsidR="00AD45CE" w:rsidRDefault="00AD45CE"/>
    <w:sectPr w:rsidR="00AD45CE" w:rsidSect="00AD4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64BA"/>
    <w:rsid w:val="003A6071"/>
    <w:rsid w:val="006864BA"/>
    <w:rsid w:val="00AD45CE"/>
    <w:rsid w:val="00E30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BA"/>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864BA"/>
    <w:pPr>
      <w:spacing w:before="120" w:after="120" w:line="360" w:lineRule="auto"/>
      <w:jc w:val="both"/>
    </w:pPr>
  </w:style>
  <w:style w:type="character" w:customStyle="1" w:styleId="BodyText2Char">
    <w:name w:val="Body Text 2 Char"/>
    <w:basedOn w:val="DefaultParagraphFont"/>
    <w:link w:val="BodyText2"/>
    <w:rsid w:val="006864BA"/>
    <w:rPr>
      <w:rFonts w:ascii="Times New Roman" w:eastAsia="Times New Roman" w:hAnsi="Times New Roman"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Vu Ngoc</cp:lastModifiedBy>
  <cp:revision>2</cp:revision>
  <dcterms:created xsi:type="dcterms:W3CDTF">2017-05-25T01:28:00Z</dcterms:created>
  <dcterms:modified xsi:type="dcterms:W3CDTF">2017-05-25T01:28:00Z</dcterms:modified>
</cp:coreProperties>
</file>